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9C" w:rsidRPr="00C77800" w:rsidRDefault="00F64997">
      <w:pPr>
        <w:pStyle w:val="berschrift1"/>
        <w:rPr>
          <w:rStyle w:val="SchwacherVerweis"/>
          <w:rFonts w:ascii="BaWue Serif" w:hAnsi="BaWue Serif"/>
          <w:b/>
        </w:rPr>
      </w:pPr>
      <w:r w:rsidRPr="00C77800">
        <w:rPr>
          <w:rStyle w:val="SchwacherVerweis"/>
          <w:rFonts w:ascii="BaWue Serif" w:hAnsi="BaWue Serif"/>
          <w:b/>
        </w:rPr>
        <w:t>Kooperations- und Vernetzungsliste</w:t>
      </w:r>
    </w:p>
    <w:p w:rsidR="0097539C" w:rsidRPr="00F64997" w:rsidRDefault="0097539C">
      <w:pPr>
        <w:rPr>
          <w:rFonts w:ascii="BaWue Sans" w:hAnsi="BaWue Sans"/>
        </w:rPr>
      </w:pPr>
    </w:p>
    <w:p w:rsidR="0097539C" w:rsidRPr="00F64997" w:rsidRDefault="00F64997">
      <w:pPr>
        <w:spacing w:line="259" w:lineRule="auto"/>
        <w:rPr>
          <w:rFonts w:ascii="BaWue Sans" w:hAnsi="BaWue Sans"/>
        </w:rPr>
      </w:pPr>
      <w:r w:rsidRPr="00F64997">
        <w:rPr>
          <w:rFonts w:ascii="BaWue Sans" w:hAnsi="BaWue Sans"/>
        </w:rPr>
        <w:t xml:space="preserve">Eine Übersicht von </w:t>
      </w:r>
      <w:r w:rsidRPr="00F64997">
        <w:rPr>
          <w:rFonts w:ascii="BaWue Sans" w:hAnsi="BaWue Sans"/>
          <w:b/>
        </w:rPr>
        <w:t>Kooperations- und Ansprechstellen</w:t>
      </w:r>
      <w:r w:rsidRPr="00F64997">
        <w:rPr>
          <w:rFonts w:ascii="BaWue Sans" w:hAnsi="BaWue Sans"/>
        </w:rPr>
        <w:t xml:space="preserve"> </w:t>
      </w:r>
      <w:r w:rsidR="00AC18EE">
        <w:rPr>
          <w:rFonts w:ascii="BaWue Sans" w:hAnsi="BaWue Sans"/>
        </w:rPr>
        <w:t xml:space="preserve">ist hilfreich, damit </w:t>
      </w:r>
      <w:r w:rsidR="00AC18EE" w:rsidRPr="00F64997">
        <w:rPr>
          <w:rFonts w:ascii="BaWue Sans" w:hAnsi="BaWue Sans"/>
        </w:rPr>
        <w:t>Sie alle wichtigen Kontakte und Adressen zur Unterstützung und Beratung parat</w:t>
      </w:r>
      <w:r w:rsidR="00AC18EE">
        <w:rPr>
          <w:rFonts w:ascii="BaWue Sans" w:hAnsi="BaWue Sans"/>
        </w:rPr>
        <w:t xml:space="preserve"> haben</w:t>
      </w:r>
      <w:r w:rsidR="00AC18EE" w:rsidRPr="00F64997">
        <w:rPr>
          <w:rFonts w:ascii="BaWue Sans" w:hAnsi="BaWue Sans"/>
        </w:rPr>
        <w:t xml:space="preserve">. </w:t>
      </w:r>
      <w:r w:rsidR="00AC18EE">
        <w:rPr>
          <w:rFonts w:ascii="BaWue Sans" w:hAnsi="BaWue Sans"/>
        </w:rPr>
        <w:t>Dies gilt im Besonderen für den Verdachtsfall, in dem Ihnen eine bereits existierende Liste Zeit spart und</w:t>
      </w:r>
      <w:r w:rsidRPr="00F64997">
        <w:rPr>
          <w:rFonts w:ascii="BaWue Sans" w:hAnsi="BaWue Sans"/>
        </w:rPr>
        <w:t xml:space="preserve"> für die Handlungssicherheit im Kinderschutz ein wichtiges Element</w:t>
      </w:r>
      <w:r w:rsidR="00AC18EE">
        <w:rPr>
          <w:rFonts w:ascii="BaWue Sans" w:hAnsi="BaWue Sans"/>
        </w:rPr>
        <w:t xml:space="preserve"> ist</w:t>
      </w:r>
      <w:r w:rsidRPr="00F64997">
        <w:rPr>
          <w:rFonts w:ascii="BaWue Sans" w:hAnsi="BaWue Sans"/>
        </w:rPr>
        <w:t xml:space="preserve">. Es ist empfehlenswert, bereits </w:t>
      </w:r>
      <w:r w:rsidRPr="00F64997">
        <w:rPr>
          <w:rFonts w:ascii="BaWue Sans" w:hAnsi="BaWue Sans"/>
          <w:u w:val="single"/>
        </w:rPr>
        <w:t>vor</w:t>
      </w:r>
      <w:r w:rsidRPr="00F64997">
        <w:rPr>
          <w:rFonts w:ascii="BaWue Sans" w:hAnsi="BaWue Sans"/>
        </w:rPr>
        <w:t xml:space="preserve"> einem Ernstfall mit den Stellen Kontakt aufzunehmen. So wissen Sie, wer genau Ihre direkte Ansprechperson ist oder welche Besonderheiten (z.B. bei den Öffnungszeiten) zu berücksichtigen sind.</w:t>
      </w:r>
    </w:p>
    <w:p w:rsidR="0097539C" w:rsidRPr="00F64997" w:rsidRDefault="00AC18EE">
      <w:pPr>
        <w:spacing w:line="259" w:lineRule="auto"/>
        <w:rPr>
          <w:rFonts w:ascii="BaWue Sans" w:hAnsi="BaWue Sans"/>
        </w:rPr>
      </w:pPr>
      <w:r>
        <w:rPr>
          <w:rFonts w:ascii="BaWue Sans" w:hAnsi="BaWue Sans"/>
        </w:rPr>
        <w:t>In der Kachel</w:t>
      </w:r>
      <w:r w:rsidR="00F64997" w:rsidRPr="00F64997">
        <w:rPr>
          <w:rFonts w:ascii="BaWue Sans" w:hAnsi="BaWue Sans"/>
        </w:rPr>
        <w:t xml:space="preserve"> „Unterstützungsangebote: Wer </w:t>
      </w:r>
      <w:r>
        <w:rPr>
          <w:rFonts w:ascii="BaWue Sans" w:hAnsi="BaWue Sans"/>
        </w:rPr>
        <w:t xml:space="preserve">unterstützt extern?“ im </w:t>
      </w:r>
      <w:r w:rsidR="00F64997" w:rsidRPr="00F64997">
        <w:rPr>
          <w:rFonts w:ascii="BaWue Sans" w:hAnsi="BaWue Sans"/>
        </w:rPr>
        <w:t xml:space="preserve">Serviceportal „Schutzkonzepte“ </w:t>
      </w:r>
      <w:r>
        <w:rPr>
          <w:rFonts w:ascii="BaWue Sans" w:hAnsi="BaWue Sans"/>
        </w:rPr>
        <w:t>finden Sie nützliche Informationen</w:t>
      </w:r>
      <w:bookmarkStart w:id="0" w:name="_GoBack"/>
      <w:bookmarkEnd w:id="0"/>
      <w:r w:rsidR="00F64997" w:rsidRPr="00F64997">
        <w:rPr>
          <w:rFonts w:ascii="BaWue Sans" w:hAnsi="BaWue Sans"/>
        </w:rPr>
        <w:t>.</w:t>
      </w:r>
    </w:p>
    <w:p w:rsidR="0097539C" w:rsidRPr="00F64997" w:rsidRDefault="0097539C">
      <w:pPr>
        <w:spacing w:line="259" w:lineRule="auto"/>
        <w:rPr>
          <w:rFonts w:ascii="BaWue Sans" w:hAnsi="BaWue Sans"/>
        </w:rPr>
      </w:pPr>
    </w:p>
    <w:p w:rsidR="0097539C" w:rsidRPr="00F64997" w:rsidRDefault="00F64997">
      <w:pPr>
        <w:spacing w:line="259" w:lineRule="auto"/>
        <w:rPr>
          <w:rFonts w:ascii="BaWue Sans" w:hAnsi="BaWue Sans"/>
          <w:b/>
          <w:bCs/>
        </w:rPr>
      </w:pPr>
      <w:r w:rsidRPr="00F64997">
        <w:rPr>
          <w:rFonts w:ascii="BaWue Sans" w:hAnsi="BaWue Sans"/>
          <w:b/>
          <w:bCs/>
        </w:rPr>
        <w:t>Folgende Kooperationsliste kann Ihnen dabei helfen:</w:t>
      </w:r>
    </w:p>
    <w:p w:rsidR="0097539C" w:rsidRPr="00F64997" w:rsidRDefault="0097539C">
      <w:pPr>
        <w:spacing w:line="259" w:lineRule="auto"/>
        <w:rPr>
          <w:rFonts w:ascii="BaWue Sans" w:hAnsi="BaWue Sans"/>
        </w:rPr>
      </w:pPr>
    </w:p>
    <w:tbl>
      <w:tblPr>
        <w:tblStyle w:val="Tabellenraster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993"/>
        <w:gridCol w:w="2548"/>
        <w:gridCol w:w="2445"/>
        <w:gridCol w:w="2045"/>
        <w:gridCol w:w="1887"/>
        <w:gridCol w:w="2358"/>
      </w:tblGrid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Einrichtung</w:t>
            </w:r>
          </w:p>
        </w:tc>
        <w:tc>
          <w:tcPr>
            <w:tcW w:w="892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direkte Ansprechperson</w:t>
            </w:r>
          </w:p>
        </w:tc>
        <w:tc>
          <w:tcPr>
            <w:tcW w:w="856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Telefon</w:t>
            </w:r>
          </w:p>
        </w:tc>
        <w:tc>
          <w:tcPr>
            <w:tcW w:w="716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E-Mail</w:t>
            </w:r>
          </w:p>
        </w:tc>
        <w:tc>
          <w:tcPr>
            <w:tcW w:w="661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Adresse</w:t>
            </w:r>
          </w:p>
        </w:tc>
        <w:tc>
          <w:tcPr>
            <w:tcW w:w="826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 xml:space="preserve">Erreichbarkeit </w:t>
            </w:r>
          </w:p>
          <w:p w:rsidR="0097539C" w:rsidRPr="00F64997" w:rsidRDefault="00F64997" w:rsidP="00572920">
            <w:pPr>
              <w:rPr>
                <w:rFonts w:ascii="BaWue Sans" w:hAnsi="BaWue Sans"/>
                <w:b/>
              </w:rPr>
            </w:pPr>
            <w:r w:rsidRPr="00F64997">
              <w:rPr>
                <w:rFonts w:ascii="BaWue Sans" w:hAnsi="BaWue Sans"/>
                <w:b/>
              </w:rPr>
              <w:t>von bis</w:t>
            </w: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Lehrkraft für Prävention an der Schule</w:t>
            </w: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  <w:b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  <w:b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  <w:b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  <w:b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  <w:b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Schulsozialarbeit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 w:rsidP="00572920">
            <w:pPr>
              <w:rPr>
                <w:rFonts w:ascii="BaWue Sans" w:hAnsi="BaWue Sans"/>
                <w:b/>
              </w:rPr>
            </w:pPr>
          </w:p>
        </w:tc>
        <w:tc>
          <w:tcPr>
            <w:tcW w:w="856" w:type="pct"/>
          </w:tcPr>
          <w:p w:rsidR="0097539C" w:rsidRPr="00F64997" w:rsidRDefault="0097539C" w:rsidP="00572920">
            <w:pPr>
              <w:rPr>
                <w:rFonts w:ascii="BaWue Sans" w:hAnsi="BaWue Sans"/>
                <w:b/>
              </w:rPr>
            </w:pPr>
          </w:p>
        </w:tc>
        <w:tc>
          <w:tcPr>
            <w:tcW w:w="716" w:type="pct"/>
          </w:tcPr>
          <w:p w:rsidR="0097539C" w:rsidRPr="00F64997" w:rsidRDefault="0097539C" w:rsidP="00572920">
            <w:pPr>
              <w:rPr>
                <w:rFonts w:ascii="BaWue Sans" w:hAnsi="BaWue Sans"/>
                <w:b/>
              </w:rPr>
            </w:pPr>
          </w:p>
        </w:tc>
        <w:tc>
          <w:tcPr>
            <w:tcW w:w="661" w:type="pct"/>
          </w:tcPr>
          <w:p w:rsidR="0097539C" w:rsidRPr="00F64997" w:rsidRDefault="0097539C" w:rsidP="00572920">
            <w:pPr>
              <w:rPr>
                <w:rFonts w:ascii="BaWue Sans" w:hAnsi="BaWue Sans"/>
                <w:b/>
              </w:rPr>
            </w:pPr>
          </w:p>
        </w:tc>
        <w:tc>
          <w:tcPr>
            <w:tcW w:w="826" w:type="pct"/>
          </w:tcPr>
          <w:p w:rsidR="0097539C" w:rsidRPr="00F64997" w:rsidRDefault="0097539C" w:rsidP="00572920">
            <w:pPr>
              <w:rPr>
                <w:rFonts w:ascii="BaWue Sans" w:hAnsi="BaWue Sans"/>
                <w:b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insoweit erfahrene Fachkraft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lastRenderedPageBreak/>
              <w:t>Spezialisierte Fachberatungsstelle</w:t>
            </w: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Präventionsbeauftragte</w:t>
            </w:r>
          </w:p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ZSL</w:t>
            </w: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Schulpsychologische Dienste</w:t>
            </w: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Jugendamt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Polizei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Kinderarzt/Kinderklinik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Kinderschutzzentrum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Ansprechperson in der Stadt (Jugendhilfe o.ä.)</w:t>
            </w: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t>Schulamt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F64997" w:rsidP="00572920">
            <w:pPr>
              <w:rPr>
                <w:rFonts w:ascii="BaWue Sans" w:hAnsi="BaWue Sans"/>
              </w:rPr>
            </w:pPr>
            <w:r w:rsidRPr="00F64997">
              <w:rPr>
                <w:rFonts w:ascii="BaWue Sans" w:hAnsi="BaWue Sans"/>
              </w:rPr>
              <w:lastRenderedPageBreak/>
              <w:t>Regierungspräsidium</w:t>
            </w: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  <w:tr w:rsidR="0097539C" w:rsidRPr="00F64997" w:rsidTr="00572920">
        <w:tc>
          <w:tcPr>
            <w:tcW w:w="1048" w:type="pct"/>
            <w:shd w:val="clear" w:color="auto" w:fill="D6DCE5"/>
            <w:vAlign w:val="center"/>
          </w:tcPr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  <w:p w:rsidR="0097539C" w:rsidRPr="00F64997" w:rsidRDefault="0097539C" w:rsidP="00572920">
            <w:pPr>
              <w:rPr>
                <w:rFonts w:ascii="BaWue Sans" w:hAnsi="BaWue Sans"/>
              </w:rPr>
            </w:pPr>
          </w:p>
        </w:tc>
        <w:tc>
          <w:tcPr>
            <w:tcW w:w="892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5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71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661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  <w:tc>
          <w:tcPr>
            <w:tcW w:w="826" w:type="pct"/>
          </w:tcPr>
          <w:p w:rsidR="0097539C" w:rsidRPr="00F64997" w:rsidRDefault="0097539C">
            <w:pPr>
              <w:rPr>
                <w:rFonts w:ascii="BaWue Sans" w:hAnsi="BaWue Sans"/>
              </w:rPr>
            </w:pPr>
          </w:p>
        </w:tc>
      </w:tr>
    </w:tbl>
    <w:p w:rsidR="0097539C" w:rsidRPr="00F64997" w:rsidRDefault="0097539C">
      <w:pPr>
        <w:tabs>
          <w:tab w:val="left" w:pos="5685"/>
        </w:tabs>
        <w:rPr>
          <w:rFonts w:ascii="BaWue Sans" w:hAnsi="BaWue Sans"/>
          <w:sz w:val="16"/>
          <w:szCs w:val="16"/>
        </w:rPr>
      </w:pPr>
    </w:p>
    <w:sectPr w:rsidR="0097539C" w:rsidRPr="00F64997" w:rsidSect="00F64997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418" w:right="1418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9C" w:rsidRDefault="00F64997">
      <w:r>
        <w:separator/>
      </w:r>
    </w:p>
  </w:endnote>
  <w:endnote w:type="continuationSeparator" w:id="0">
    <w:p w:rsidR="0097539C" w:rsidRDefault="00F64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Wue Serif">
    <w:panose1 w:val="00000000000000000000"/>
    <w:charset w:val="00"/>
    <w:family w:val="auto"/>
    <w:pitch w:val="variable"/>
    <w:sig w:usb0="A00000EF" w:usb1="4000207A" w:usb2="00000000" w:usb3="00000000" w:csb0="00000093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9C" w:rsidRDefault="00F64997">
    <w:pPr>
      <w:pStyle w:val="Fuzeile"/>
      <w:jc w:val="right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-27940</wp:posOffset>
              </wp:positionV>
              <wp:extent cx="1648800" cy="363600"/>
              <wp:effectExtent l="0" t="0" r="0" b="0"/>
              <wp:wrapNone/>
              <wp:docPr id="1" name="Grafik 3" descr="Logo des ZSL Baden-Württemberg" title="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Logo des ZSL Baden-Württemberg" title="Logo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8800" cy="36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-251665408;o:allowoverlap:true;o:allowincell:true;mso-position-horizontal-relative:text;margin-left:0.0pt;mso-position-horizontal:absolute;mso-position-vertical-relative:text;margin-top:-2.2pt;mso-position-vertical:absolute;width:129.8pt;height:28.6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  <w:sdt>
      <w:sdtPr>
        <w:id w:val="-159662162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AC18EE">
          <w:rPr>
            <w:noProof/>
          </w:rPr>
          <w:t>3</w:t>
        </w:r>
        <w:r>
          <w:fldChar w:fldCharType="end"/>
        </w:r>
      </w:sdtContent>
    </w:sdt>
  </w:p>
  <w:p w:rsidR="0097539C" w:rsidRDefault="009753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6095897"/>
      <w:docPartObj>
        <w:docPartGallery w:val="Page Numbers (Bottom of Page)"/>
        <w:docPartUnique/>
      </w:docPartObj>
    </w:sdtPr>
    <w:sdtEndPr/>
    <w:sdtContent>
      <w:p w:rsidR="0097539C" w:rsidRDefault="00F64997">
        <w:pPr>
          <w:pStyle w:val="Fuzeile"/>
          <w:tabs>
            <w:tab w:val="left" w:pos="1095"/>
            <w:tab w:val="right" w:pos="14286"/>
          </w:tabs>
        </w:pP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539C" w:rsidRDefault="00F64997">
    <w:pPr>
      <w:pStyle w:val="Fuzeile"/>
      <w:tabs>
        <w:tab w:val="clear" w:pos="4536"/>
        <w:tab w:val="clear" w:pos="9072"/>
        <w:tab w:val="left" w:pos="1125"/>
      </w:tabs>
      <w:jc w:val="both"/>
    </w:pPr>
    <w:r>
      <w:rPr>
        <w:noProof/>
        <w14:ligatures w14:val="standardContextual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-244475</wp:posOffset>
              </wp:positionV>
              <wp:extent cx="1648800" cy="363600"/>
              <wp:effectExtent l="0" t="0" r="0" b="0"/>
              <wp:wrapNone/>
              <wp:docPr id="2" name="Grafik 1" descr="Logo des ZSL Baden-Württemberg" title="Logo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 descr="Logo des ZSL Baden-Württemberg" title="Logo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48800" cy="363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-251663360;o:allowoverlap:true;o:allowincell:true;mso-position-horizontal-relative:text;margin-left:0.3pt;mso-position-horizontal:absolute;mso-position-vertical-relative:text;margin-top:-19.2pt;mso-position-vertical:absolute;width:129.8pt;height:28.6pt;mso-wrap-distance-left:9.0pt;mso-wrap-distance-top:0.0pt;mso-wrap-distance-right:9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9C" w:rsidRDefault="00F64997">
      <w:r>
        <w:separator/>
      </w:r>
    </w:p>
  </w:footnote>
  <w:footnote w:type="continuationSeparator" w:id="0">
    <w:p w:rsidR="0097539C" w:rsidRDefault="00F64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9C" w:rsidRPr="00F64997" w:rsidRDefault="00F64997" w:rsidP="00F64997">
    <w:pPr>
      <w:pStyle w:val="Kopfzeile"/>
    </w:pPr>
    <w:r>
      <w:rPr>
        <w:noProof/>
        <w14:ligatures w14:val="standardContextual"/>
      </w:rPr>
      <w:drawing>
        <wp:anchor distT="0" distB="0" distL="114300" distR="114300" simplePos="0" relativeHeight="251668480" behindDoc="0" locked="0" layoutInCell="1" allowOverlap="1" wp14:anchorId="3446FEFF" wp14:editId="22B1397B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000125" cy="1000125"/>
          <wp:effectExtent l="0" t="0" r="0" b="0"/>
          <wp:wrapSquare wrapText="bothSides"/>
          <wp:docPr id="4" name="Grafik 4" descr="Ein Schutzschild mit innenliegendem Schriftzug: Schutzkonzept gegen sexualiiserte Gewalt" title="Schutzkonzept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539C" w:rsidRPr="00F64997" w:rsidRDefault="00F64997" w:rsidP="00F64997">
    <w:pPr>
      <w:pStyle w:val="Kopfzeile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356360" cy="1356360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K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360" cy="1356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6CF7"/>
    <w:multiLevelType w:val="hybridMultilevel"/>
    <w:tmpl w:val="2B42F490"/>
    <w:lvl w:ilvl="0" w:tplc="F7063B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8661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641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24D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0B7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460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CED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CF5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0AC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E202C"/>
    <w:multiLevelType w:val="hybridMultilevel"/>
    <w:tmpl w:val="FB36F3B0"/>
    <w:lvl w:ilvl="0" w:tplc="3FF881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B86B0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BAB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5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A2B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A3C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864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C08A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3AA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44902"/>
    <w:multiLevelType w:val="hybridMultilevel"/>
    <w:tmpl w:val="2616968C"/>
    <w:lvl w:ilvl="0" w:tplc="0952D2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BCE73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A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6E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0FD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262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948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64FF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0EB5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B4817"/>
    <w:multiLevelType w:val="hybridMultilevel"/>
    <w:tmpl w:val="A43ABB40"/>
    <w:lvl w:ilvl="0" w:tplc="05C0FA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600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941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06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82A1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22B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AF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69F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4CF0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E67E7"/>
    <w:multiLevelType w:val="hybridMultilevel"/>
    <w:tmpl w:val="CF86CE50"/>
    <w:lvl w:ilvl="0" w:tplc="9186303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97CEE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66C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05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E831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D8F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863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E04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344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6755"/>
    <w:multiLevelType w:val="hybridMultilevel"/>
    <w:tmpl w:val="C916FF82"/>
    <w:lvl w:ilvl="0" w:tplc="EB0494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D8F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CE32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D04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CB2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4A9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B8F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4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43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757EF"/>
    <w:multiLevelType w:val="hybridMultilevel"/>
    <w:tmpl w:val="8C7AA8B6"/>
    <w:lvl w:ilvl="0" w:tplc="BC5800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9200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E3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1AB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607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7A4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D6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FE7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5A8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9C"/>
    <w:rsid w:val="00572920"/>
    <w:rsid w:val="0097539C"/>
    <w:rsid w:val="00A866BE"/>
    <w:rsid w:val="00AC18EE"/>
    <w:rsid w:val="00C77800"/>
    <w:rsid w:val="00EB203A"/>
    <w:rsid w:val="00F54C11"/>
    <w:rsid w:val="00F6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FD78A1"/>
  <w15:docId w15:val="{6C4F7BE1-31FD-4274-90B3-A476F70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 w:line="240" w:lineRule="auto"/>
    </w:pPr>
    <w:rPr>
      <w:rFonts w:ascii="Arial" w:hAnsi="Arial" w:cs="Arial"/>
      <w:sz w:val="24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Theme="majorEastAsia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sz w:val="28"/>
      <w:szCs w:val="32"/>
      <w14:ligatures w14:val="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eastAsia="Times New Roman" w:hAnsi="Arial" w:cs="Times New Roman"/>
      <w:sz w:val="16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Pr>
      <w:rFonts w:ascii="Arial" w:eastAsia="Times New Roman" w:hAnsi="Arial" w:cs="Times New Roman"/>
      <w:sz w:val="24"/>
      <w:szCs w:val="20"/>
      <w:lang w:eastAsia="de-DE"/>
      <w14:ligatures w14:val="non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360" w:lineRule="auto"/>
      <w:outlineLvl w:val="9"/>
    </w:pPr>
    <w:rPr>
      <w:sz w:val="32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Arial" w:hAnsi="Arial" w:cs="Arial"/>
      <w:sz w:val="24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chwacherVerweis">
    <w:name w:val="Subtle Reference"/>
    <w:basedOn w:val="Absatz-Standardschriftart"/>
    <w:uiPriority w:val="31"/>
    <w:qFormat/>
    <w:rsid w:val="00F64997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Hieb</dc:creator>
  <cp:keywords/>
  <dc:description/>
  <cp:lastModifiedBy>Brinks, Tonja (ZSL)</cp:lastModifiedBy>
  <cp:revision>2</cp:revision>
  <dcterms:created xsi:type="dcterms:W3CDTF">2025-02-21T10:24:00Z</dcterms:created>
  <dcterms:modified xsi:type="dcterms:W3CDTF">2025-02-21T10:24:00Z</dcterms:modified>
</cp:coreProperties>
</file>